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42414D" w:rsidRPr="00585207" w:rsidRDefault="0042414D" w:rsidP="0042414D">
      <w:pPr>
        <w:spacing w:line="280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85207">
        <w:rPr>
          <w:rFonts w:ascii="Arial" w:hAnsi="Arial" w:cs="Arial"/>
          <w:b/>
          <w:bCs/>
          <w:color w:val="000000"/>
          <w:sz w:val="22"/>
          <w:szCs w:val="22"/>
        </w:rPr>
        <w:t>„Dodávka měřící sou</w:t>
      </w:r>
      <w:r w:rsidR="00F92CF9">
        <w:rPr>
          <w:rFonts w:ascii="Arial" w:hAnsi="Arial" w:cs="Arial"/>
          <w:b/>
          <w:bCs/>
          <w:color w:val="000000"/>
          <w:sz w:val="22"/>
          <w:szCs w:val="22"/>
        </w:rPr>
        <w:t>pr</w:t>
      </w:r>
      <w:r w:rsidRPr="00585207">
        <w:rPr>
          <w:rFonts w:ascii="Arial" w:hAnsi="Arial" w:cs="Arial"/>
          <w:b/>
          <w:bCs/>
          <w:color w:val="000000"/>
          <w:sz w:val="22"/>
          <w:szCs w:val="22"/>
        </w:rPr>
        <w:t>avy (tuk, čerstvost masa)</w:t>
      </w:r>
      <w:r w:rsidR="00CF16E4">
        <w:rPr>
          <w:rFonts w:ascii="Arial" w:hAnsi="Arial" w:cs="Arial"/>
          <w:b/>
          <w:bCs/>
          <w:color w:val="000000"/>
          <w:sz w:val="22"/>
          <w:szCs w:val="22"/>
        </w:rPr>
        <w:t xml:space="preserve"> – 2. kolo</w:t>
      </w:r>
      <w:r w:rsidRPr="00585207">
        <w:rPr>
          <w:rFonts w:ascii="Arial" w:hAnsi="Arial" w:cs="Arial"/>
          <w:b/>
          <w:bCs/>
          <w:color w:val="000000"/>
          <w:sz w:val="22"/>
          <w:szCs w:val="22"/>
        </w:rPr>
        <w:t>“</w:t>
      </w:r>
    </w:p>
    <w:p w:rsidR="0042414D" w:rsidRDefault="0042414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C1DD9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8"/>
      <w:footerReference w:type="default" r:id="rId9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9710F0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CF16E4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A" w:rsidRDefault="00144E21" w:rsidP="00144E21">
    <w:pPr>
      <w:pStyle w:val="Zhlav"/>
    </w:pPr>
    <w:r>
      <w:rPr>
        <w:noProof/>
      </w:rPr>
      <w:drawing>
        <wp:inline distT="0" distB="0" distL="0" distR="0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5A90"/>
    <w:rsid w:val="000D67E0"/>
    <w:rsid w:val="001157D8"/>
    <w:rsid w:val="00122867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2414D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710F0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CF16E4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92CF9"/>
    <w:rsid w:val="00FD01DC"/>
    <w:rsid w:val="00FD69DA"/>
    <w:rsid w:val="00FE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D5C41-14A4-496F-8C73-1E3C2ACF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723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jtalpa</cp:lastModifiedBy>
  <cp:revision>14</cp:revision>
  <cp:lastPrinted>2013-02-22T07:10:00Z</cp:lastPrinted>
  <dcterms:created xsi:type="dcterms:W3CDTF">2014-03-25T10:53:00Z</dcterms:created>
  <dcterms:modified xsi:type="dcterms:W3CDTF">2014-08-29T10:50:00Z</dcterms:modified>
</cp:coreProperties>
</file>