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C1" w:rsidRDefault="00D306C1" w:rsidP="005B4224">
      <w:pPr>
        <w:rPr>
          <w:b/>
        </w:rPr>
      </w:pPr>
      <w:r>
        <w:rPr>
          <w:noProof/>
          <w:lang w:eastAsia="cs-CZ"/>
        </w:rPr>
        <w:t>Příloha č. 3 ZD</w:t>
      </w:r>
    </w:p>
    <w:p w:rsidR="00D306C1" w:rsidRDefault="00D306C1" w:rsidP="00D306C1">
      <w:pPr>
        <w:jc w:val="center"/>
        <w:rPr>
          <w:b/>
        </w:rPr>
      </w:pPr>
      <w:r>
        <w:rPr>
          <w:b/>
        </w:rPr>
        <w:t>Technická specifikace předmětu plnění</w:t>
      </w:r>
    </w:p>
    <w:p w:rsidR="005B4224" w:rsidRPr="006410DB" w:rsidRDefault="005B4224" w:rsidP="005B4224">
      <w:pPr>
        <w:rPr>
          <w:b/>
        </w:rPr>
      </w:pPr>
      <w:r w:rsidRPr="006410DB">
        <w:rPr>
          <w:b/>
        </w:rPr>
        <w:t>Technické parametry</w:t>
      </w:r>
      <w:r w:rsidR="00142FBA">
        <w:rPr>
          <w:b/>
        </w:rPr>
        <w:t xml:space="preserve"> upgrade detekčního systému (2 CCD detektory s měřící elektronikou)</w:t>
      </w:r>
    </w:p>
    <w:p w:rsidR="005B4224" w:rsidRDefault="006410DB" w:rsidP="006410DB">
      <w:pPr>
        <w:spacing w:after="120"/>
      </w:pPr>
      <w:r>
        <w:t>F</w:t>
      </w:r>
      <w:r w:rsidR="005B4224">
        <w:t>rekvence</w:t>
      </w:r>
      <w:r>
        <w:t xml:space="preserve"> měření</w:t>
      </w:r>
      <w:r w:rsidR="005B4224">
        <w:t>:</w:t>
      </w:r>
      <w:r w:rsidR="005B4224">
        <w:tab/>
      </w:r>
      <w:r w:rsidR="005B4224">
        <w:tab/>
        <w:t>1 kHz</w:t>
      </w:r>
    </w:p>
    <w:p w:rsidR="005B4224" w:rsidRDefault="005B4224" w:rsidP="006410DB">
      <w:pPr>
        <w:spacing w:after="120"/>
      </w:pPr>
      <w:r>
        <w:t>Počet pixelů:</w:t>
      </w:r>
      <w:r>
        <w:tab/>
      </w:r>
      <w:r>
        <w:tab/>
      </w:r>
      <w:r>
        <w:tab/>
        <w:t>2048</w:t>
      </w:r>
    </w:p>
    <w:p w:rsidR="005B4224" w:rsidRDefault="00142FBA" w:rsidP="006410DB">
      <w:pPr>
        <w:spacing w:after="120"/>
      </w:pPr>
      <w:r>
        <w:t>Š</w:t>
      </w:r>
      <w:r w:rsidR="005B4224">
        <w:t>ířka CCD</w:t>
      </w:r>
      <w:r>
        <w:t xml:space="preserve"> pixelu</w:t>
      </w:r>
      <w:r w:rsidR="005B4224">
        <w:t>:</w:t>
      </w:r>
      <w:r w:rsidR="005B4224">
        <w:tab/>
      </w:r>
      <w:r>
        <w:tab/>
        <w:t>14</w:t>
      </w:r>
      <w:r w:rsidR="005B4224">
        <w:t xml:space="preserve"> </w:t>
      </w:r>
      <w:r w:rsidR="005B4224" w:rsidRPr="00142FBA">
        <w:rPr>
          <w:rFonts w:ascii="Symbol" w:hAnsi="Symbol"/>
        </w:rPr>
        <w:t></w:t>
      </w:r>
      <w:r>
        <w:t>m</w:t>
      </w:r>
    </w:p>
    <w:p w:rsidR="005B4224" w:rsidRDefault="006410DB" w:rsidP="006410DB">
      <w:pPr>
        <w:spacing w:after="120"/>
      </w:pPr>
      <w:r>
        <w:t>Výška</w:t>
      </w:r>
      <w:r w:rsidR="005B4224">
        <w:t xml:space="preserve"> </w:t>
      </w:r>
      <w:r>
        <w:t xml:space="preserve">CCD </w:t>
      </w:r>
      <w:r w:rsidR="005B4224">
        <w:t>pixelu:</w:t>
      </w:r>
      <w:r w:rsidR="005B4224">
        <w:tab/>
      </w:r>
      <w:r w:rsidR="005B4224">
        <w:tab/>
      </w:r>
      <w:r>
        <w:t>1 mm</w:t>
      </w:r>
    </w:p>
    <w:p w:rsidR="005B4224" w:rsidRDefault="005B4224" w:rsidP="006410DB">
      <w:pPr>
        <w:spacing w:after="120"/>
      </w:pPr>
      <w:r>
        <w:t>Spektrální rozsah:</w:t>
      </w:r>
      <w:r>
        <w:tab/>
      </w:r>
      <w:r>
        <w:tab/>
        <w:t xml:space="preserve">200 - 1100 </w:t>
      </w:r>
      <w:proofErr w:type="spellStart"/>
      <w:r>
        <w:t>nm</w:t>
      </w:r>
      <w:proofErr w:type="spellEnd"/>
    </w:p>
    <w:p w:rsidR="005B4224" w:rsidRDefault="005B4224" w:rsidP="006410DB">
      <w:pPr>
        <w:spacing w:after="120"/>
      </w:pPr>
      <w:r>
        <w:t>ADC karta:</w:t>
      </w:r>
      <w:r>
        <w:tab/>
      </w:r>
      <w:r>
        <w:tab/>
      </w:r>
      <w:r>
        <w:tab/>
        <w:t>minimálně 16 bit</w:t>
      </w:r>
    </w:p>
    <w:p w:rsidR="005B4224" w:rsidRDefault="006410DB" w:rsidP="006410DB">
      <w:pPr>
        <w:spacing w:after="120"/>
      </w:pPr>
      <w:r>
        <w:t>Vstupní port:</w:t>
      </w:r>
      <w:r>
        <w:tab/>
      </w:r>
      <w:r>
        <w:tab/>
      </w:r>
      <w:r>
        <w:tab/>
        <w:t>kompatibilita s výstupním portem monochromátoru Solar TII</w:t>
      </w:r>
    </w:p>
    <w:p w:rsidR="006410DB" w:rsidRDefault="006410DB" w:rsidP="006410DB">
      <w:pPr>
        <w:spacing w:after="120"/>
      </w:pPr>
    </w:p>
    <w:p w:rsidR="00142FBA" w:rsidRPr="00142FBA" w:rsidRDefault="00142FBA" w:rsidP="006410DB">
      <w:pPr>
        <w:spacing w:after="120"/>
        <w:rPr>
          <w:b/>
          <w:lang w:val="en-GB"/>
        </w:rPr>
      </w:pPr>
      <w:r w:rsidRPr="00142FBA">
        <w:rPr>
          <w:b/>
          <w:lang w:val="en-GB"/>
        </w:rPr>
        <w:t>Technical parameters for upgrade of the detection system (2 CCD detectors with electronics)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Frequency:</w:t>
      </w:r>
      <w:r w:rsidRPr="006410DB">
        <w:rPr>
          <w:lang w:val="en-GB"/>
        </w:rPr>
        <w:tab/>
      </w:r>
      <w:r w:rsidRPr="006410DB">
        <w:rPr>
          <w:lang w:val="en-GB"/>
        </w:rPr>
        <w:tab/>
      </w:r>
      <w:r w:rsidRPr="006410DB">
        <w:rPr>
          <w:lang w:val="en-GB"/>
        </w:rPr>
        <w:tab/>
        <w:t>1 kHz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Number of pixels:</w:t>
      </w:r>
      <w:r w:rsidRPr="006410DB">
        <w:rPr>
          <w:lang w:val="en-GB"/>
        </w:rPr>
        <w:tab/>
      </w:r>
      <w:r w:rsidRPr="006410DB">
        <w:rPr>
          <w:lang w:val="en-GB"/>
        </w:rPr>
        <w:tab/>
        <w:t>2048</w:t>
      </w:r>
    </w:p>
    <w:p w:rsidR="00142FBA" w:rsidRDefault="00142FBA" w:rsidP="006410DB">
      <w:pPr>
        <w:spacing w:after="120"/>
        <w:rPr>
          <w:lang w:val="en-GB"/>
        </w:rPr>
      </w:pPr>
      <w:r>
        <w:rPr>
          <w:lang w:val="en-GB"/>
        </w:rPr>
        <w:t>Pixel width</w:t>
      </w:r>
      <w:r w:rsidR="006410DB" w:rsidRPr="006410DB">
        <w:rPr>
          <w:lang w:val="en-GB"/>
        </w:rPr>
        <w:t>:</w:t>
      </w:r>
      <w:r>
        <w:rPr>
          <w:lang w:val="en-GB"/>
        </w:rPr>
        <w:tab/>
      </w:r>
      <w:r>
        <w:rPr>
          <w:lang w:val="en-GB"/>
        </w:rPr>
        <w:tab/>
      </w:r>
      <w:r w:rsidR="006410DB" w:rsidRPr="006410DB">
        <w:rPr>
          <w:lang w:val="en-GB"/>
        </w:rPr>
        <w:tab/>
      </w:r>
      <w:r>
        <w:rPr>
          <w:lang w:val="en-GB"/>
        </w:rPr>
        <w:t>14</w:t>
      </w:r>
      <w:r w:rsidR="006410DB" w:rsidRPr="006410DB">
        <w:rPr>
          <w:lang w:val="en-GB"/>
        </w:rPr>
        <w:t xml:space="preserve"> </w:t>
      </w:r>
      <w:r w:rsidR="006410DB" w:rsidRPr="00142FBA">
        <w:rPr>
          <w:rFonts w:ascii="Symbol" w:hAnsi="Symbol"/>
          <w:lang w:val="en-GB"/>
        </w:rPr>
        <w:t></w:t>
      </w:r>
      <w:r w:rsidR="006410DB" w:rsidRPr="006410DB">
        <w:rPr>
          <w:lang w:val="en-GB"/>
        </w:rPr>
        <w:t xml:space="preserve">m 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Pixel height:</w:t>
      </w:r>
      <w:r w:rsidRPr="006410DB">
        <w:rPr>
          <w:lang w:val="en-GB"/>
        </w:rPr>
        <w:tab/>
      </w:r>
      <w:r w:rsidRPr="006410DB">
        <w:rPr>
          <w:lang w:val="en-GB"/>
        </w:rPr>
        <w:tab/>
      </w:r>
      <w:r w:rsidRPr="006410DB">
        <w:rPr>
          <w:lang w:val="en-GB"/>
        </w:rPr>
        <w:tab/>
        <w:t>1 mm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Spectral range:</w:t>
      </w:r>
      <w:r w:rsidRPr="006410DB">
        <w:rPr>
          <w:lang w:val="en-GB"/>
        </w:rPr>
        <w:tab/>
      </w:r>
      <w:r w:rsidRPr="006410DB">
        <w:rPr>
          <w:lang w:val="en-GB"/>
        </w:rPr>
        <w:tab/>
        <w:t>200 - 1100 nm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ADC card:</w:t>
      </w:r>
      <w:r w:rsidRPr="006410DB">
        <w:rPr>
          <w:lang w:val="en-GB"/>
        </w:rPr>
        <w:tab/>
      </w:r>
      <w:r w:rsidRPr="006410DB">
        <w:rPr>
          <w:lang w:val="en-GB"/>
        </w:rPr>
        <w:tab/>
      </w:r>
      <w:r w:rsidRPr="006410DB">
        <w:rPr>
          <w:lang w:val="en-GB"/>
        </w:rPr>
        <w:tab/>
        <w:t>at least 16 bit</w:t>
      </w:r>
    </w:p>
    <w:p w:rsidR="006410DB" w:rsidRPr="006410DB" w:rsidRDefault="006410DB" w:rsidP="006410DB">
      <w:pPr>
        <w:spacing w:after="120"/>
        <w:rPr>
          <w:lang w:val="en-GB"/>
        </w:rPr>
      </w:pPr>
      <w:r w:rsidRPr="006410DB">
        <w:rPr>
          <w:lang w:val="en-GB"/>
        </w:rPr>
        <w:t>Input port:</w:t>
      </w:r>
      <w:r w:rsidRPr="006410DB">
        <w:rPr>
          <w:lang w:val="en-GB"/>
        </w:rPr>
        <w:tab/>
      </w:r>
      <w:r w:rsidRPr="006410DB">
        <w:rPr>
          <w:lang w:val="en-GB"/>
        </w:rPr>
        <w:tab/>
      </w:r>
      <w:r w:rsidRPr="006410DB">
        <w:rPr>
          <w:lang w:val="en-GB"/>
        </w:rPr>
        <w:tab/>
        <w:t xml:space="preserve">compatible with </w:t>
      </w:r>
      <w:r w:rsidR="00142FBA">
        <w:rPr>
          <w:lang w:val="en-GB"/>
        </w:rPr>
        <w:t xml:space="preserve">the </w:t>
      </w:r>
      <w:bookmarkStart w:id="0" w:name="_GoBack"/>
      <w:bookmarkEnd w:id="0"/>
      <w:r w:rsidRPr="006410DB">
        <w:rPr>
          <w:lang w:val="en-GB"/>
        </w:rPr>
        <w:t xml:space="preserve">exit port of </w:t>
      </w:r>
      <w:proofErr w:type="spellStart"/>
      <w:r w:rsidRPr="006410DB">
        <w:rPr>
          <w:lang w:val="en-GB"/>
        </w:rPr>
        <w:t>monochromator</w:t>
      </w:r>
      <w:proofErr w:type="spellEnd"/>
      <w:r w:rsidRPr="006410DB">
        <w:rPr>
          <w:lang w:val="en-GB"/>
        </w:rPr>
        <w:t xml:space="preserve"> Solar TII</w:t>
      </w:r>
    </w:p>
    <w:sectPr w:rsidR="006410DB" w:rsidRPr="006410DB" w:rsidSect="00D306C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20A" w:rsidRDefault="00F4420A" w:rsidP="00F4420A">
      <w:pPr>
        <w:spacing w:after="0" w:line="240" w:lineRule="auto"/>
      </w:pPr>
      <w:r>
        <w:separator/>
      </w:r>
    </w:p>
  </w:endnote>
  <w:endnote w:type="continuationSeparator" w:id="0">
    <w:p w:rsidR="00F4420A" w:rsidRDefault="00F4420A" w:rsidP="00F44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20A" w:rsidRDefault="00F4420A" w:rsidP="00F4420A">
      <w:pPr>
        <w:spacing w:after="0" w:line="240" w:lineRule="auto"/>
      </w:pPr>
      <w:r>
        <w:separator/>
      </w:r>
    </w:p>
  </w:footnote>
  <w:footnote w:type="continuationSeparator" w:id="0">
    <w:p w:rsidR="00F4420A" w:rsidRDefault="00F4420A" w:rsidP="00F44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20A" w:rsidRDefault="00D306C1" w:rsidP="00F4420A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5731510" cy="1580822"/>
          <wp:effectExtent l="0" t="0" r="0" b="0"/>
          <wp:docPr id="1" name="obrázek 1" descr="V:\LOGOLINK\OPVaVpI-Logolinky\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V:\LOGOLINK\OPVaVpI-Logolinky\logolink OPVaVpI_HOR_BW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5808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B4224"/>
    <w:rsid w:val="00142FBA"/>
    <w:rsid w:val="001C4B12"/>
    <w:rsid w:val="00461299"/>
    <w:rsid w:val="00480F58"/>
    <w:rsid w:val="005B4224"/>
    <w:rsid w:val="006410DB"/>
    <w:rsid w:val="00AB38C4"/>
    <w:rsid w:val="00BC66EF"/>
    <w:rsid w:val="00D306C1"/>
    <w:rsid w:val="00F011BB"/>
    <w:rsid w:val="00F4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11BB"/>
    <w:rPr>
      <w:rFonts w:ascii="Times New Roman" w:hAnsi="Times New Roman"/>
      <w:sz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44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4420A"/>
    <w:rPr>
      <w:rFonts w:ascii="Times New Roman" w:hAnsi="Times New Roman"/>
      <w:sz w:val="24"/>
      <w:lang w:val="cs-CZ"/>
    </w:rPr>
  </w:style>
  <w:style w:type="paragraph" w:styleId="Zpat">
    <w:name w:val="footer"/>
    <w:basedOn w:val="Normln"/>
    <w:link w:val="ZpatChar"/>
    <w:uiPriority w:val="99"/>
    <w:semiHidden/>
    <w:unhideWhenUsed/>
    <w:rsid w:val="00F44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4420A"/>
    <w:rPr>
      <w:rFonts w:ascii="Times New Roman" w:hAnsi="Times New Roman"/>
      <w:sz w:val="24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0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06C1"/>
    <w:rPr>
      <w:rFonts w:ascii="Tahoma" w:hAnsi="Tahoma" w:cs="Tahoma"/>
      <w:sz w:val="16"/>
      <w:szCs w:val="1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BB"/>
    <w:rPr>
      <w:rFonts w:ascii="Times New Roman" w:hAnsi="Times New Roman"/>
      <w:sz w:val="24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9A890-B628-4324-B7B0-76D0B9BC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Eliška Mišáková</cp:lastModifiedBy>
  <cp:revision>3</cp:revision>
  <dcterms:created xsi:type="dcterms:W3CDTF">2012-10-31T10:58:00Z</dcterms:created>
  <dcterms:modified xsi:type="dcterms:W3CDTF">2013-04-08T12:12:00Z</dcterms:modified>
</cp:coreProperties>
</file>